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95D40">
      <w:pPr>
        <w:keepNext w:val="0"/>
        <w:keepLines w:val="0"/>
        <w:pageBreakBefore w:val="0"/>
        <w:kinsoku/>
        <w:wordWrap/>
        <w:overflowPunct/>
        <w:topLinePunct w:val="0"/>
        <w:bidi w:val="0"/>
        <w:adjustRightInd w:val="0"/>
        <w:snapToGrid w:val="0"/>
        <w:spacing w:before="156" w:beforeLines="50" w:after="156" w:afterLines="50" w:line="560" w:lineRule="exact"/>
        <w:ind w:firstLine="420"/>
        <w:jc w:val="center"/>
        <w:textAlignment w:val="auto"/>
        <w:rPr>
          <w:rFonts w:hint="eastAsia" w:ascii="方正小标宋简体" w:hAnsi="方正小标宋简体" w:eastAsia="方正小标宋简体" w:cs="方正小标宋简体"/>
          <w:b w:val="0"/>
          <w:bCs/>
          <w:color w:val="auto"/>
          <w:kern w:val="0"/>
          <w:sz w:val="44"/>
          <w:szCs w:val="44"/>
          <w:lang w:val="en-US" w:eastAsia="zh-CN" w:bidi="ar-SA"/>
        </w:rPr>
      </w:pPr>
      <w:r>
        <w:rPr>
          <w:rFonts w:hint="eastAsia" w:ascii="方正小标宋简体" w:hAnsi="方正小标宋简体" w:eastAsia="方正小标宋简体" w:cs="方正小标宋简体"/>
          <w:b w:val="0"/>
          <w:bCs/>
          <w:color w:val="auto"/>
          <w:kern w:val="0"/>
          <w:sz w:val="44"/>
          <w:szCs w:val="44"/>
          <w:lang w:val="en-US" w:eastAsia="zh-CN" w:bidi="ar-SA"/>
        </w:rPr>
        <w:t>基于数据协同的中亚国家极端降水</w:t>
      </w:r>
    </w:p>
    <w:p w14:paraId="09B10CEB">
      <w:pPr>
        <w:keepNext w:val="0"/>
        <w:keepLines w:val="0"/>
        <w:pageBreakBefore w:val="0"/>
        <w:kinsoku/>
        <w:wordWrap/>
        <w:overflowPunct/>
        <w:topLinePunct w:val="0"/>
        <w:bidi w:val="0"/>
        <w:adjustRightInd w:val="0"/>
        <w:snapToGrid w:val="0"/>
        <w:spacing w:before="156" w:beforeLines="50" w:after="156" w:afterLines="50" w:line="560" w:lineRule="exact"/>
        <w:ind w:firstLine="420"/>
        <w:jc w:val="center"/>
        <w:textAlignment w:val="auto"/>
        <w:rPr>
          <w:rFonts w:hint="eastAsia" w:ascii="方正小标宋简体" w:hAnsi="方正小标宋简体" w:eastAsia="方正小标宋简体" w:cs="方正小标宋简体"/>
          <w:b w:val="0"/>
          <w:bCs/>
          <w:color w:val="auto"/>
          <w:kern w:val="0"/>
          <w:sz w:val="44"/>
          <w:szCs w:val="44"/>
          <w:lang w:val="en-US" w:eastAsia="zh-CN" w:bidi="ar-SA"/>
        </w:rPr>
      </w:pPr>
      <w:r>
        <w:rPr>
          <w:rFonts w:hint="eastAsia" w:ascii="方正小标宋简体" w:hAnsi="方正小标宋简体" w:eastAsia="方正小标宋简体" w:cs="方正小标宋简体"/>
          <w:b w:val="0"/>
          <w:bCs/>
          <w:color w:val="auto"/>
          <w:kern w:val="0"/>
          <w:sz w:val="44"/>
          <w:szCs w:val="44"/>
          <w:lang w:val="en-US" w:eastAsia="zh-CN" w:bidi="ar-SA"/>
        </w:rPr>
        <w:t>高分辨率预估技术研发</w:t>
      </w:r>
    </w:p>
    <w:p w14:paraId="03801792">
      <w:pPr>
        <w:keepNext w:val="0"/>
        <w:keepLines w:val="0"/>
        <w:pageBreakBefore w:val="0"/>
        <w:kinsoku/>
        <w:wordWrap/>
        <w:overflowPunct/>
        <w:topLinePunct w:val="0"/>
        <w:bidi w:val="0"/>
        <w:adjustRightInd w:val="0"/>
        <w:snapToGrid w:val="0"/>
        <w:spacing w:before="156" w:beforeLines="50" w:after="156" w:afterLines="50" w:line="560" w:lineRule="exact"/>
        <w:ind w:firstLine="420"/>
        <w:jc w:val="center"/>
        <w:textAlignment w:val="auto"/>
        <w:rPr>
          <w:rFonts w:hint="eastAsia" w:ascii="方正小标宋简体" w:hAnsi="方正小标宋简体" w:eastAsia="方正小标宋简体" w:cs="方正小标宋简体"/>
          <w:b w:val="0"/>
          <w:bCs/>
          <w:color w:val="auto"/>
          <w:kern w:val="0"/>
          <w:sz w:val="32"/>
          <w:szCs w:val="32"/>
          <w:lang w:val="en-US" w:eastAsia="zh-CN" w:bidi="ar-SA"/>
        </w:rPr>
      </w:pPr>
    </w:p>
    <w:p w14:paraId="6C55FFA4">
      <w:pPr>
        <w:pStyle w:val="12"/>
        <w:keepNext w:val="0"/>
        <w:keepLines w:val="0"/>
        <w:pageBreakBefore w:val="0"/>
        <w:widowControl w:val="0"/>
        <w:kinsoku/>
        <w:wordWrap/>
        <w:overflowPunct/>
        <w:topLinePunct w:val="0"/>
        <w:bidi w:val="0"/>
        <w:snapToGrid/>
        <w:spacing w:before="156" w:beforeLines="50" w:after="156" w:afterLines="50"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lang w:val="en-US" w:eastAsia="zh-CN"/>
        </w:rPr>
        <w:t>一、</w:t>
      </w:r>
      <w:r>
        <w:rPr>
          <w:rFonts w:hint="eastAsia" w:ascii="黑体" w:hAnsi="黑体" w:eastAsia="黑体" w:cs="黑体"/>
          <w:bCs/>
          <w:color w:val="auto"/>
          <w:sz w:val="32"/>
          <w:szCs w:val="32"/>
        </w:rPr>
        <w:t>提名</w:t>
      </w:r>
      <w:r>
        <w:rPr>
          <w:rFonts w:hint="eastAsia" w:ascii="黑体" w:hAnsi="黑体" w:eastAsia="黑体" w:cs="黑体"/>
          <w:bCs/>
          <w:color w:val="auto"/>
          <w:sz w:val="32"/>
          <w:szCs w:val="32"/>
          <w:lang w:val="en-US" w:eastAsia="zh-CN"/>
        </w:rPr>
        <w:t>单位</w:t>
      </w:r>
      <w:r>
        <w:rPr>
          <w:rFonts w:hint="eastAsia" w:ascii="黑体" w:hAnsi="黑体" w:eastAsia="黑体" w:cs="黑体"/>
          <w:bCs/>
          <w:color w:val="auto"/>
          <w:sz w:val="32"/>
          <w:szCs w:val="32"/>
        </w:rPr>
        <w:t>：</w:t>
      </w:r>
      <w:r>
        <w:rPr>
          <w:rFonts w:hint="eastAsia" w:ascii="黑体" w:hAnsi="黑体" w:eastAsia="黑体" w:cs="黑体"/>
          <w:color w:val="auto"/>
          <w:sz w:val="32"/>
          <w:szCs w:val="32"/>
        </w:rPr>
        <w:t>新疆师范大学</w:t>
      </w:r>
    </w:p>
    <w:p w14:paraId="564ED7A7">
      <w:pPr>
        <w:pStyle w:val="12"/>
        <w:keepNext w:val="0"/>
        <w:keepLines w:val="0"/>
        <w:pageBreakBefore w:val="0"/>
        <w:widowControl w:val="0"/>
        <w:kinsoku/>
        <w:wordWrap/>
        <w:overflowPunct/>
        <w:topLinePunct w:val="0"/>
        <w:bidi w:val="0"/>
        <w:snapToGrid/>
        <w:spacing w:before="156" w:beforeLines="50" w:after="156" w:afterLines="50" w:line="560" w:lineRule="exact"/>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二、</w:t>
      </w:r>
      <w:r>
        <w:rPr>
          <w:rFonts w:hint="eastAsia" w:ascii="黑体" w:hAnsi="黑体" w:eastAsia="黑体" w:cs="黑体"/>
          <w:bCs/>
          <w:color w:val="auto"/>
          <w:sz w:val="32"/>
          <w:szCs w:val="32"/>
        </w:rPr>
        <w:t>主要知识产权和标准规范等目录：</w:t>
      </w:r>
    </w:p>
    <w:p w14:paraId="14CE2E68">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基于数据协同的中亚国家极端降水高分辨率预估技术研发”在成果转化方面取得了较好成效。项目产出的科技论文和研究报告为中亚地区的极端降水研究提供了科学数据，对制定有效的防灾减灾政策和优化水资源管理具有重要意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发表相关论文</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篇，文献目录如下：</w:t>
      </w:r>
    </w:p>
    <w:p w14:paraId="48AACDA0">
      <w:pPr>
        <w:pStyle w:val="13"/>
        <w:keepNext w:val="0"/>
        <w:keepLines w:val="0"/>
        <w:pageBreakBefore w:val="0"/>
        <w:numPr>
          <w:ilvl w:val="0"/>
          <w:numId w:val="1"/>
        </w:numPr>
        <w:kinsoku/>
        <w:overflowPunct/>
        <w:topLinePunct w:val="0"/>
        <w:autoSpaceDE w:val="0"/>
        <w:autoSpaceDN w:val="0"/>
        <w:bidi w:val="0"/>
        <w:adjustRightInd w:val="0"/>
        <w:spacing w:line="560" w:lineRule="exact"/>
        <w:ind w:firstLineChars="0"/>
        <w:jc w:val="left"/>
        <w:textAlignment w:val="auto"/>
        <w:rPr>
          <w:rFonts w:ascii="Times New Roman" w:hAnsi="Times New Roman" w:eastAsia="楷体" w:cs="Times New Roman"/>
          <w:sz w:val="32"/>
          <w:szCs w:val="32"/>
        </w:rPr>
      </w:pPr>
      <w:r>
        <w:rPr>
          <w:rFonts w:hint="eastAsia" w:ascii="仿宋_GB2312" w:hAnsi="仿宋_GB2312" w:eastAsia="仿宋_GB2312" w:cs="仿宋_GB2312"/>
          <w:kern w:val="2"/>
          <w:sz w:val="32"/>
          <w:szCs w:val="32"/>
          <w:lang w:val="en-US" w:eastAsia="zh-CN" w:bidi="ar-SA"/>
        </w:rPr>
        <w:t>黄鑫,焦黎,马晓飞,</w:t>
      </w:r>
      <w:r>
        <w:rPr>
          <w:rFonts w:hint="eastAsia" w:ascii="仿宋_GB2312" w:hAnsi="仿宋_GB2312" w:eastAsia="仿宋_GB2312" w:cs="仿宋_GB2312"/>
          <w:b/>
          <w:bCs/>
          <w:kern w:val="2"/>
          <w:sz w:val="32"/>
          <w:szCs w:val="32"/>
          <w:lang w:val="en-US" w:eastAsia="zh-CN" w:bidi="ar-SA"/>
        </w:rPr>
        <w:t>王勇辉</w:t>
      </w:r>
      <w:r>
        <w:rPr>
          <w:rFonts w:hint="eastAsia" w:ascii="仿宋_GB2312" w:hAnsi="仿宋_GB2312" w:eastAsia="仿宋_GB2312" w:cs="仿宋_GB2312"/>
          <w:kern w:val="2"/>
          <w:sz w:val="32"/>
          <w:szCs w:val="32"/>
          <w:lang w:val="en-US" w:eastAsia="zh-CN" w:bidi="ar-SA"/>
        </w:rPr>
        <w:t>,阿尔曼·阿布拉.基于</w:t>
      </w:r>
      <w:r>
        <w:rPr>
          <w:rFonts w:ascii="Times New Roman" w:hAnsi="Times New Roman" w:eastAsia="楷体" w:cs="Times New Roman"/>
          <w:sz w:val="32"/>
          <w:szCs w:val="32"/>
        </w:rPr>
        <w:t>RClimDex</w:t>
      </w:r>
      <w:r>
        <w:rPr>
          <w:rFonts w:hint="eastAsia" w:ascii="仿宋_GB2312" w:hAnsi="仿宋_GB2312" w:eastAsia="仿宋_GB2312" w:cs="仿宋_GB2312"/>
          <w:kern w:val="2"/>
          <w:sz w:val="32"/>
          <w:szCs w:val="32"/>
          <w:lang w:val="en-US" w:eastAsia="zh-CN" w:bidi="ar-SA"/>
        </w:rPr>
        <w:t>模型的近60 a中亚极端降水事件变化特征[J]. 干旱区地理</w:t>
      </w:r>
      <w:r>
        <w:rPr>
          <w:rFonts w:ascii="Times New Roman" w:hAnsi="Times New Roman" w:eastAsia="楷体" w:cs="Times New Roman"/>
          <w:sz w:val="32"/>
          <w:szCs w:val="32"/>
        </w:rPr>
        <w:t>, 2023, 46(07): 1039-1051.</w:t>
      </w:r>
    </w:p>
    <w:p w14:paraId="7ADDDCA2">
      <w:pPr>
        <w:keepNext w:val="0"/>
        <w:keepLines w:val="0"/>
        <w:pageBreakBefore w:val="0"/>
        <w:kinsoku/>
        <w:overflowPunct/>
        <w:topLinePunct w:val="0"/>
        <w:autoSpaceDE w:val="0"/>
        <w:autoSpaceDN w:val="0"/>
        <w:bidi w:val="0"/>
        <w:adjustRightInd w:val="0"/>
        <w:spacing w:line="560" w:lineRule="exact"/>
        <w:ind w:left="240" w:hanging="320" w:hangingChars="100"/>
        <w:textAlignment w:val="auto"/>
        <w:rPr>
          <w:rFonts w:ascii="Times New Roman" w:hAnsi="Times New Roman" w:eastAsia="楷体" w:cs="Times New Roman"/>
          <w:sz w:val="32"/>
          <w:szCs w:val="32"/>
        </w:rPr>
      </w:pPr>
      <w:r>
        <w:rPr>
          <w:rFonts w:hint="eastAsia" w:ascii="Times New Roman" w:hAnsi="Times New Roman" w:eastAsia="楷体" w:cs="Times New Roman"/>
          <w:sz w:val="32"/>
          <w:szCs w:val="32"/>
        </w:rPr>
        <w:t>2</w:t>
      </w:r>
      <w:r>
        <w:rPr>
          <w:rFonts w:ascii="Times New Roman" w:hAnsi="Times New Roman" w:eastAsia="楷体" w:cs="Times New Roman"/>
          <w:sz w:val="32"/>
          <w:szCs w:val="32"/>
        </w:rPr>
        <w:t>. Xin H</w:t>
      </w:r>
      <w:r>
        <w:rPr>
          <w:rFonts w:hint="eastAsia" w:ascii="Times New Roman" w:hAnsi="Times New Roman" w:eastAsia="楷体" w:cs="Times New Roman"/>
          <w:sz w:val="32"/>
          <w:szCs w:val="32"/>
        </w:rPr>
        <w:t>uang</w:t>
      </w:r>
      <w:r>
        <w:rPr>
          <w:rFonts w:ascii="Times New Roman" w:hAnsi="Times New Roman" w:eastAsia="楷体" w:cs="Times New Roman"/>
          <w:sz w:val="32"/>
          <w:szCs w:val="32"/>
        </w:rPr>
        <w:t>,</w:t>
      </w:r>
      <w:r>
        <w:rPr>
          <w:rFonts w:ascii="Times New Roman" w:hAnsi="Times New Roman" w:eastAsia="楷体" w:cs="Times New Roman"/>
          <w:b/>
          <w:sz w:val="32"/>
          <w:szCs w:val="32"/>
        </w:rPr>
        <w:t> Yonghui Wang, </w:t>
      </w:r>
      <w:r>
        <w:rPr>
          <w:rFonts w:ascii="Times New Roman" w:hAnsi="Times New Roman" w:eastAsia="楷体" w:cs="Times New Roman"/>
          <w:sz w:val="32"/>
          <w:szCs w:val="32"/>
        </w:rPr>
        <w:t>Xiaofei Ma. </w:t>
      </w:r>
      <w:bookmarkStart w:id="0" w:name="OLE_LINK3"/>
      <w:bookmarkStart w:id="1" w:name="OLE_LINK4"/>
      <w:r>
        <w:rPr>
          <w:rFonts w:ascii="Times New Roman" w:hAnsi="Times New Roman" w:eastAsia="楷体" w:cs="Times New Roman"/>
          <w:sz w:val="32"/>
          <w:szCs w:val="32"/>
        </w:rPr>
        <w:t>Simulation of extreme precipitation changes in Central Asia using CMIP6 under different climate scenarios</w:t>
      </w:r>
      <w:bookmarkEnd w:id="0"/>
      <w:bookmarkEnd w:id="1"/>
      <w:r>
        <w:rPr>
          <w:rFonts w:ascii="Times New Roman" w:hAnsi="Times New Roman" w:eastAsia="楷体" w:cs="Times New Roman"/>
          <w:sz w:val="32"/>
          <w:szCs w:val="32"/>
        </w:rPr>
        <w:t>[J]. Theoretical and Applied Climatology, 2023, 155(4): 3203-3219.</w:t>
      </w:r>
    </w:p>
    <w:p w14:paraId="590D3D80">
      <w:pPr>
        <w:keepNext w:val="0"/>
        <w:keepLines w:val="0"/>
        <w:pageBreakBefore w:val="0"/>
        <w:kinsoku/>
        <w:wordWrap w:val="0"/>
        <w:overflowPunct/>
        <w:topLinePunct w:val="0"/>
        <w:autoSpaceDE w:val="0"/>
        <w:autoSpaceDN w:val="0"/>
        <w:bidi w:val="0"/>
        <w:adjustRightInd w:val="0"/>
        <w:spacing w:line="560" w:lineRule="exact"/>
        <w:ind w:left="240" w:hanging="320" w:hangingChars="100"/>
        <w:textAlignment w:val="auto"/>
        <w:rPr>
          <w:rFonts w:ascii="Times New Roman" w:hAnsi="Times New Roman" w:eastAsia="楷体" w:cs="Times New Roman"/>
          <w:sz w:val="32"/>
          <w:szCs w:val="32"/>
        </w:rPr>
      </w:pPr>
      <w:r>
        <w:rPr>
          <w:rFonts w:hint="eastAsia" w:ascii="Times New Roman" w:hAnsi="Times New Roman" w:eastAsia="楷体" w:cs="Times New Roman"/>
          <w:sz w:val="32"/>
          <w:szCs w:val="32"/>
        </w:rPr>
        <w:t>3</w:t>
      </w:r>
      <w:r>
        <w:rPr>
          <w:rFonts w:ascii="Times New Roman" w:hAnsi="Times New Roman" w:eastAsia="楷体" w:cs="Times New Roman"/>
          <w:sz w:val="32"/>
          <w:szCs w:val="32"/>
        </w:rPr>
        <w:t>.</w:t>
      </w:r>
      <w:r>
        <w:rPr>
          <w:rFonts w:hint="eastAsia" w:ascii="Times New Roman" w:hAnsi="Times New Roman" w:eastAsia="楷体" w:cs="Times New Roman"/>
          <w:sz w:val="32"/>
          <w:szCs w:val="32"/>
        </w:rPr>
        <w:t xml:space="preserve"> </w:t>
      </w:r>
      <w:r>
        <w:rPr>
          <w:rFonts w:ascii="Times New Roman" w:hAnsi="Times New Roman" w:eastAsia="楷体" w:cs="Times New Roman"/>
          <w:sz w:val="32"/>
          <w:szCs w:val="32"/>
        </w:rPr>
        <w:t xml:space="preserve">Kaixuan Qian, Xiaofei Ma, </w:t>
      </w:r>
      <w:r>
        <w:rPr>
          <w:rFonts w:ascii="Times New Roman" w:hAnsi="Times New Roman" w:eastAsia="楷体" w:cs="Times New Roman"/>
          <w:b/>
          <w:sz w:val="32"/>
          <w:szCs w:val="32"/>
        </w:rPr>
        <w:t>Yonghui Wang,</w:t>
      </w:r>
      <w:r>
        <w:rPr>
          <w:rFonts w:ascii="Times New Roman" w:hAnsi="Times New Roman" w:eastAsia="楷体" w:cs="Times New Roman"/>
          <w:sz w:val="32"/>
          <w:szCs w:val="32"/>
        </w:rPr>
        <w:t xml:space="preserve"> Xiuliang Yuan, Wei Yan, Yuan Liul, Xiuyun Yang, Jiaxin Li. </w:t>
      </w:r>
      <w:bookmarkStart w:id="2" w:name="OLE_LINK5"/>
      <w:bookmarkStart w:id="3" w:name="OLE_LINK6"/>
      <w:r>
        <w:rPr>
          <w:rFonts w:ascii="Times New Roman" w:hAnsi="Times New Roman" w:eastAsia="楷体" w:cs="Times New Roman"/>
          <w:sz w:val="32"/>
          <w:szCs w:val="32"/>
        </w:rPr>
        <w:t>Effects of Vegetation Change on</w:t>
      </w:r>
      <w:r>
        <w:rPr>
          <w:rFonts w:hint="eastAsia" w:ascii="Times New Roman" w:hAnsi="Times New Roman" w:eastAsia="楷体" w:cs="Times New Roman"/>
          <w:sz w:val="32"/>
          <w:szCs w:val="32"/>
        </w:rPr>
        <w:t xml:space="preserve"> </w:t>
      </w:r>
      <w:r>
        <w:rPr>
          <w:rFonts w:ascii="Times New Roman" w:hAnsi="Times New Roman" w:eastAsia="楷体" w:cs="Times New Roman"/>
          <w:sz w:val="32"/>
          <w:szCs w:val="32"/>
        </w:rPr>
        <w:t>Soil</w:t>
      </w:r>
      <w:r>
        <w:rPr>
          <w:rFonts w:hint="eastAsia" w:ascii="Times New Roman" w:hAnsi="Times New Roman" w:eastAsia="楷体" w:cs="Times New Roman"/>
          <w:sz w:val="32"/>
          <w:szCs w:val="32"/>
        </w:rPr>
        <w:t xml:space="preserve"> </w:t>
      </w:r>
      <w:r>
        <w:rPr>
          <w:rFonts w:ascii="Times New Roman" w:hAnsi="Times New Roman" w:eastAsia="楷体" w:cs="Times New Roman"/>
          <w:sz w:val="32"/>
          <w:szCs w:val="32"/>
        </w:rPr>
        <w:t>Erosion by Water in Major Basins, Central Asia</w:t>
      </w:r>
      <w:bookmarkEnd w:id="2"/>
      <w:bookmarkEnd w:id="3"/>
      <w:r>
        <w:rPr>
          <w:rFonts w:ascii="Times New Roman" w:hAnsi="Times New Roman" w:eastAsia="楷体" w:cs="Times New Roman"/>
          <w:sz w:val="32"/>
          <w:szCs w:val="32"/>
        </w:rPr>
        <w:t>[J]. Remote Sensing, 2022, 14(21): 5507.</w:t>
      </w:r>
    </w:p>
    <w:p w14:paraId="26449AEA">
      <w:pPr>
        <w:keepNext w:val="0"/>
        <w:keepLines w:val="0"/>
        <w:pageBreakBefore w:val="0"/>
        <w:kinsoku/>
        <w:overflowPunct/>
        <w:topLinePunct w:val="0"/>
        <w:autoSpaceDE w:val="0"/>
        <w:autoSpaceDN w:val="0"/>
        <w:bidi w:val="0"/>
        <w:adjustRightInd w:val="0"/>
        <w:spacing w:line="560" w:lineRule="exact"/>
        <w:ind w:left="416" w:leftChars="0" w:hanging="416" w:hangingChars="130"/>
        <w:textAlignment w:val="auto"/>
        <w:rPr>
          <w:rFonts w:ascii="Times New Roman" w:hAnsi="Times New Roman" w:eastAsia="楷体" w:cs="Times New Roman"/>
          <w:sz w:val="32"/>
          <w:szCs w:val="32"/>
        </w:rPr>
      </w:pPr>
      <w:r>
        <w:rPr>
          <w:rFonts w:hint="eastAsia" w:ascii="Times New Roman" w:hAnsi="Times New Roman" w:eastAsia="楷体" w:cs="Times New Roman"/>
          <w:sz w:val="32"/>
          <w:szCs w:val="32"/>
        </w:rPr>
        <w:t>4</w:t>
      </w:r>
      <w:r>
        <w:rPr>
          <w:rFonts w:ascii="Times New Roman" w:hAnsi="Times New Roman" w:eastAsia="楷体" w:cs="Times New Roman"/>
          <w:sz w:val="32"/>
          <w:szCs w:val="32"/>
        </w:rPr>
        <w:t>.</w:t>
      </w:r>
      <w:r>
        <w:rPr>
          <w:rFonts w:hint="eastAsia" w:ascii="Times New Roman" w:hAnsi="Times New Roman" w:eastAsia="楷体" w:cs="Times New Roman"/>
          <w:sz w:val="32"/>
          <w:szCs w:val="32"/>
        </w:rPr>
        <w:t xml:space="preserve"> </w:t>
      </w:r>
      <w:r>
        <w:rPr>
          <w:rFonts w:ascii="Times New Roman" w:hAnsi="Times New Roman" w:eastAsia="楷体" w:cs="Times New Roman"/>
          <w:sz w:val="32"/>
          <w:szCs w:val="32"/>
        </w:rPr>
        <w:t xml:space="preserve">Abula Arman, </w:t>
      </w:r>
      <w:r>
        <w:rPr>
          <w:rFonts w:ascii="Times New Roman" w:hAnsi="Times New Roman" w:eastAsia="楷体" w:cs="Times New Roman"/>
          <w:b/>
          <w:sz w:val="32"/>
          <w:szCs w:val="32"/>
        </w:rPr>
        <w:t>Yonghui Wang,</w:t>
      </w:r>
      <w:r>
        <w:rPr>
          <w:rFonts w:ascii="Times New Roman" w:hAnsi="Times New Roman" w:eastAsia="楷体" w:cs="Times New Roman"/>
          <w:sz w:val="32"/>
          <w:szCs w:val="32"/>
        </w:rPr>
        <w:t xml:space="preserve"> Huaming Shang, Li Qin, </w:t>
      </w:r>
      <w:r>
        <w:rPr>
          <w:rFonts w:ascii="Times New Roman" w:hAnsi="Times New Roman" w:eastAsia="楷体" w:cs="Times New Roman"/>
          <w:b/>
          <w:sz w:val="32"/>
          <w:szCs w:val="32"/>
        </w:rPr>
        <w:t>Tongwen Zhang,</w:t>
      </w:r>
      <w:r>
        <w:rPr>
          <w:rFonts w:hint="eastAsia" w:ascii="Times New Roman" w:hAnsi="Times New Roman" w:eastAsia="楷体" w:cs="Times New Roman"/>
          <w:sz w:val="32"/>
          <w:szCs w:val="32"/>
        </w:rPr>
        <w:t xml:space="preserve"> </w:t>
      </w:r>
      <w:r>
        <w:rPr>
          <w:rFonts w:ascii="Times New Roman" w:hAnsi="Times New Roman" w:eastAsia="楷体" w:cs="Times New Roman"/>
          <w:sz w:val="32"/>
          <w:szCs w:val="32"/>
        </w:rPr>
        <w:t>Yi</w:t>
      </w:r>
      <w:r>
        <w:rPr>
          <w:rFonts w:hint="eastAsia" w:ascii="Times New Roman" w:hAnsi="Times New Roman" w:eastAsia="楷体" w:cs="Times New Roman"/>
          <w:sz w:val="32"/>
          <w:szCs w:val="32"/>
        </w:rPr>
        <w:t xml:space="preserve"> </w:t>
      </w:r>
      <w:r>
        <w:rPr>
          <w:rFonts w:ascii="Times New Roman" w:hAnsi="Times New Roman" w:eastAsia="楷体" w:cs="Times New Roman"/>
          <w:sz w:val="32"/>
          <w:szCs w:val="32"/>
        </w:rPr>
        <w:t>Jia,</w:t>
      </w:r>
      <w:r>
        <w:rPr>
          <w:rFonts w:ascii="Times New Roman" w:hAnsi="Times New Roman" w:eastAsia="楷体" w:cs="Times New Roman"/>
          <w:b/>
          <w:sz w:val="32"/>
          <w:szCs w:val="32"/>
        </w:rPr>
        <w:t>Ruibo Zhang.</w:t>
      </w:r>
      <w:r>
        <w:rPr>
          <w:rFonts w:ascii="Times New Roman" w:hAnsi="Times New Roman" w:eastAsia="楷体" w:cs="Times New Roman"/>
          <w:sz w:val="32"/>
          <w:szCs w:val="32"/>
        </w:rPr>
        <w:t xml:space="preserve"> Radial growth</w:t>
      </w:r>
      <w:r>
        <w:rPr>
          <w:rFonts w:hint="eastAsia" w:ascii="Times New Roman" w:hAnsi="Times New Roman" w:eastAsia="楷体" w:cs="Times New Roman"/>
          <w:sz w:val="32"/>
          <w:szCs w:val="32"/>
          <w:lang w:val="en-US" w:eastAsia="zh-CN"/>
        </w:rPr>
        <w:t xml:space="preserve">  </w:t>
      </w:r>
      <w:r>
        <w:rPr>
          <w:rFonts w:ascii="Times New Roman" w:hAnsi="Times New Roman" w:eastAsia="楷体" w:cs="Times New Roman"/>
          <w:sz w:val="32"/>
          <w:szCs w:val="32"/>
        </w:rPr>
        <w:t>response of Populus euphratica and Piceschrenkiana to</w:t>
      </w:r>
      <w:r>
        <w:rPr>
          <w:rFonts w:hint="eastAsia" w:ascii="Times New Roman" w:hAnsi="Times New Roman" w:eastAsia="楷体" w:cs="Times New Roman"/>
          <w:sz w:val="32"/>
          <w:szCs w:val="32"/>
          <w:lang w:val="en-US" w:eastAsia="zh-CN"/>
        </w:rPr>
        <w:t xml:space="preserve">  </w:t>
      </w:r>
      <w:r>
        <w:rPr>
          <w:rFonts w:ascii="Times New Roman" w:hAnsi="Times New Roman" w:eastAsia="楷体" w:cs="Times New Roman"/>
          <w:sz w:val="32"/>
          <w:szCs w:val="32"/>
        </w:rPr>
        <w:t>climate extremes on the arid southern slopes of the</w:t>
      </w:r>
      <w:r>
        <w:rPr>
          <w:rFonts w:hint="eastAsia" w:ascii="Times New Roman" w:hAnsi="Times New Roman" w:eastAsia="楷体" w:cs="Times New Roman"/>
          <w:sz w:val="32"/>
          <w:szCs w:val="32"/>
          <w:lang w:val="en-US" w:eastAsia="zh-CN"/>
        </w:rPr>
        <w:t xml:space="preserve"> </w:t>
      </w:r>
      <w:r>
        <w:rPr>
          <w:rFonts w:ascii="Times New Roman" w:hAnsi="Times New Roman" w:eastAsia="楷体" w:cs="Times New Roman"/>
          <w:sz w:val="32"/>
          <w:szCs w:val="32"/>
        </w:rPr>
        <w:t xml:space="preserve"> Tianshan Mountains[J].Dendrochronologia, 2024, 86: 126219.</w:t>
      </w:r>
    </w:p>
    <w:p w14:paraId="17559BE7">
      <w:pPr>
        <w:keepNext w:val="0"/>
        <w:keepLines w:val="0"/>
        <w:pageBreakBefore w:val="0"/>
        <w:kinsoku/>
        <w:wordWrap w:val="0"/>
        <w:overflowPunct/>
        <w:topLinePunct w:val="0"/>
        <w:autoSpaceDE w:val="0"/>
        <w:autoSpaceDN w:val="0"/>
        <w:bidi w:val="0"/>
        <w:adjustRightInd w:val="0"/>
        <w:spacing w:line="560" w:lineRule="exact"/>
        <w:ind w:left="240" w:hanging="320" w:hangingChars="100"/>
        <w:jc w:val="left"/>
        <w:textAlignment w:val="auto"/>
        <w:rPr>
          <w:rFonts w:ascii="Times New Roman" w:hAnsi="Times New Roman" w:eastAsia="楷体" w:cs="Times New Roman"/>
          <w:sz w:val="32"/>
          <w:szCs w:val="32"/>
        </w:rPr>
      </w:pPr>
      <w:r>
        <w:rPr>
          <w:rFonts w:hint="eastAsia" w:ascii="Times New Roman" w:hAnsi="Times New Roman" w:eastAsia="楷体" w:cs="Times New Roman"/>
          <w:sz w:val="32"/>
          <w:szCs w:val="32"/>
        </w:rPr>
        <w:t>5</w:t>
      </w:r>
      <w:r>
        <w:rPr>
          <w:rFonts w:ascii="Times New Roman" w:hAnsi="Times New Roman" w:eastAsia="楷体" w:cs="Times New Roman"/>
          <w:sz w:val="32"/>
          <w:szCs w:val="32"/>
        </w:rPr>
        <w:t>.</w:t>
      </w:r>
      <w:r>
        <w:rPr>
          <w:rFonts w:hint="eastAsia" w:ascii="Times New Roman" w:hAnsi="Times New Roman" w:eastAsia="楷体" w:cs="Times New Roman"/>
          <w:sz w:val="32"/>
          <w:szCs w:val="32"/>
        </w:rPr>
        <w:t xml:space="preserve"> </w:t>
      </w:r>
      <w:r>
        <w:rPr>
          <w:rFonts w:ascii="Times New Roman" w:hAnsi="Times New Roman" w:eastAsia="楷体" w:cs="Times New Roman"/>
          <w:sz w:val="32"/>
          <w:szCs w:val="32"/>
        </w:rPr>
        <w:t xml:space="preserve">Yu Wei, Xiaofei Ma, Wei Yan, </w:t>
      </w:r>
      <w:r>
        <w:rPr>
          <w:rFonts w:ascii="Times New Roman" w:hAnsi="Times New Roman" w:eastAsia="楷体" w:cs="Times New Roman"/>
          <w:b/>
          <w:sz w:val="32"/>
          <w:szCs w:val="32"/>
        </w:rPr>
        <w:t>Yonghui Wang.</w:t>
      </w:r>
      <w:r>
        <w:rPr>
          <w:rFonts w:ascii="Times New Roman" w:hAnsi="Times New Roman" w:eastAsia="楷体" w:cs="Times New Roman"/>
          <w:sz w:val="32"/>
          <w:szCs w:val="32"/>
        </w:rPr>
        <w:t xml:space="preserve"> Assessment of Soil Wind Erosion and Population Exposure Risk in Central Asia’s Terminal Lake Basins[J]. Water, 2024, 16(13): 1911.</w:t>
      </w:r>
    </w:p>
    <w:p w14:paraId="511E26E2">
      <w:pPr>
        <w:keepNext w:val="0"/>
        <w:keepLines w:val="0"/>
        <w:pageBreakBefore w:val="0"/>
        <w:kinsoku/>
        <w:overflowPunct/>
        <w:topLinePunct w:val="0"/>
        <w:autoSpaceDE w:val="0"/>
        <w:autoSpaceDN w:val="0"/>
        <w:bidi w:val="0"/>
        <w:adjustRightInd w:val="0"/>
        <w:spacing w:line="560" w:lineRule="exact"/>
        <w:ind w:left="240" w:hanging="320" w:hangingChars="100"/>
        <w:jc w:val="left"/>
        <w:textAlignment w:val="auto"/>
        <w:rPr>
          <w:rFonts w:ascii="Times New Roman" w:hAnsi="Times New Roman" w:eastAsia="楷体" w:cs="Times New Roman"/>
          <w:sz w:val="32"/>
          <w:szCs w:val="32"/>
        </w:rPr>
      </w:pPr>
      <w:r>
        <w:rPr>
          <w:rFonts w:hint="eastAsia" w:ascii="Times New Roman" w:hAnsi="Times New Roman" w:eastAsia="楷体" w:cs="Times New Roman"/>
          <w:sz w:val="32"/>
          <w:szCs w:val="32"/>
        </w:rPr>
        <w:t>6</w:t>
      </w:r>
      <w:r>
        <w:rPr>
          <w:rFonts w:ascii="Times New Roman" w:hAnsi="Times New Roman" w:eastAsia="楷体" w:cs="Times New Roman"/>
          <w:sz w:val="32"/>
          <w:szCs w:val="32"/>
        </w:rPr>
        <w:t xml:space="preserve">. </w:t>
      </w:r>
      <w:r>
        <w:rPr>
          <w:sz w:val="32"/>
          <w:szCs w:val="32"/>
        </w:rPr>
        <w:fldChar w:fldCharType="begin"/>
      </w:r>
      <w:r>
        <w:rPr>
          <w:sz w:val="32"/>
          <w:szCs w:val="32"/>
        </w:rPr>
        <w:instrText xml:space="preserve"> HYPERLINK "https://onlinelibrary.wiley.com/authored-by/Luo/Chun" </w:instrText>
      </w:r>
      <w:r>
        <w:rPr>
          <w:sz w:val="32"/>
          <w:szCs w:val="32"/>
        </w:rPr>
        <w:fldChar w:fldCharType="separate"/>
      </w:r>
      <w:r>
        <w:rPr>
          <w:rFonts w:ascii="Times New Roman" w:hAnsi="Times New Roman" w:cs="Times New Roman"/>
          <w:sz w:val="32"/>
          <w:szCs w:val="32"/>
        </w:rPr>
        <w:t>Chun L</w:t>
      </w:r>
      <w:r>
        <w:rPr>
          <w:rFonts w:ascii="Times New Roman" w:hAnsi="Times New Roman" w:cs="Times New Roman"/>
          <w:sz w:val="32"/>
          <w:szCs w:val="32"/>
        </w:rPr>
        <w:fldChar w:fldCharType="end"/>
      </w:r>
      <w:r>
        <w:rPr>
          <w:rFonts w:ascii="Times New Roman" w:hAnsi="Times New Roman" w:cs="Times New Roman"/>
          <w:sz w:val="32"/>
          <w:szCs w:val="32"/>
        </w:rPr>
        <w:t>uo</w:t>
      </w:r>
      <w:r>
        <w:rPr>
          <w:rFonts w:ascii="Times New Roman" w:hAnsi="Times New Roman" w:eastAsia="楷体" w:cs="Times New Roman"/>
          <w:sz w:val="32"/>
          <w:szCs w:val="32"/>
        </w:rPr>
        <w:t>, </w:t>
      </w:r>
      <w:r>
        <w:rPr>
          <w:sz w:val="32"/>
          <w:szCs w:val="32"/>
        </w:rPr>
        <w:fldChar w:fldCharType="begin"/>
      </w:r>
      <w:r>
        <w:rPr>
          <w:sz w:val="32"/>
          <w:szCs w:val="32"/>
        </w:rPr>
        <w:instrText xml:space="preserve"> HYPERLINK "https://onlinelibrary.wiley.com/authored-by/Ma/Xiaofei" </w:instrText>
      </w:r>
      <w:r>
        <w:rPr>
          <w:sz w:val="32"/>
          <w:szCs w:val="32"/>
        </w:rPr>
        <w:fldChar w:fldCharType="separate"/>
      </w:r>
      <w:r>
        <w:rPr>
          <w:rFonts w:ascii="Times New Roman" w:hAnsi="Times New Roman" w:cs="Times New Roman"/>
          <w:sz w:val="32"/>
          <w:szCs w:val="32"/>
        </w:rPr>
        <w:t>Xiaofei M</w:t>
      </w:r>
      <w:r>
        <w:rPr>
          <w:rFonts w:ascii="Times New Roman" w:hAnsi="Times New Roman" w:cs="Times New Roman"/>
          <w:sz w:val="32"/>
          <w:szCs w:val="32"/>
        </w:rPr>
        <w:fldChar w:fldCharType="end"/>
      </w:r>
      <w:r>
        <w:rPr>
          <w:rFonts w:ascii="Times New Roman" w:hAnsi="Times New Roman" w:cs="Times New Roman"/>
          <w:sz w:val="32"/>
          <w:szCs w:val="32"/>
        </w:rPr>
        <w:t>a</w:t>
      </w:r>
      <w:r>
        <w:rPr>
          <w:rFonts w:ascii="Times New Roman" w:hAnsi="Times New Roman" w:eastAsia="楷体" w:cs="Times New Roman"/>
          <w:sz w:val="32"/>
          <w:szCs w:val="32"/>
        </w:rPr>
        <w:t>, W</w:t>
      </w:r>
      <w:r>
        <w:rPr>
          <w:rFonts w:hint="eastAsia" w:ascii="Times New Roman" w:hAnsi="Times New Roman" w:eastAsia="楷体" w:cs="Times New Roman"/>
          <w:sz w:val="32"/>
          <w:szCs w:val="32"/>
        </w:rPr>
        <w:t>ei</w:t>
      </w:r>
      <w:r>
        <w:rPr>
          <w:rFonts w:ascii="Times New Roman" w:hAnsi="Times New Roman" w:eastAsia="楷体" w:cs="Times New Roman"/>
          <w:sz w:val="32"/>
          <w:szCs w:val="32"/>
        </w:rPr>
        <w:t xml:space="preserve"> Yu, </w:t>
      </w:r>
      <w:r>
        <w:rPr>
          <w:rFonts w:ascii="Times New Roman" w:hAnsi="Times New Roman" w:eastAsia="楷体" w:cs="Times New Roman"/>
          <w:b/>
          <w:sz w:val="32"/>
          <w:szCs w:val="32"/>
        </w:rPr>
        <w:t>Yonghui Wang.</w:t>
      </w:r>
      <w:r>
        <w:rPr>
          <w:rFonts w:ascii="Times New Roman" w:hAnsi="Times New Roman" w:eastAsia="楷体" w:cs="Times New Roman"/>
          <w:sz w:val="32"/>
          <w:szCs w:val="32"/>
        </w:rPr>
        <w:t xml:space="preserve"> </w:t>
      </w:r>
      <w:bookmarkStart w:id="4" w:name="OLE_LINK8"/>
      <w:bookmarkStart w:id="5" w:name="OLE_LINK7"/>
      <w:r>
        <w:rPr>
          <w:rFonts w:ascii="Times New Roman" w:hAnsi="Times New Roman" w:eastAsia="楷体" w:cs="Times New Roman"/>
          <w:sz w:val="32"/>
          <w:szCs w:val="32"/>
        </w:rPr>
        <w:t>Trade-Offs and Optimization of Ecosystem Services in the Plain Terminal Lake Basin: A Case Study of Xinjiang</w:t>
      </w:r>
      <w:bookmarkEnd w:id="4"/>
      <w:bookmarkEnd w:id="5"/>
      <w:r>
        <w:rPr>
          <w:rFonts w:ascii="Times New Roman" w:hAnsi="Times New Roman" w:eastAsia="楷体" w:cs="Times New Roman"/>
          <w:sz w:val="32"/>
          <w:szCs w:val="32"/>
        </w:rPr>
        <w:t>[J]. Land Degradation &amp; Development, 2024, 35(16): 5043-5061.</w:t>
      </w:r>
    </w:p>
    <w:p w14:paraId="00E3FDF4">
      <w:pPr>
        <w:keepNext w:val="0"/>
        <w:keepLines w:val="0"/>
        <w:pageBreakBefore w:val="0"/>
        <w:kinsoku/>
        <w:overflowPunct/>
        <w:topLinePunct w:val="0"/>
        <w:autoSpaceDE w:val="0"/>
        <w:autoSpaceDN w:val="0"/>
        <w:bidi w:val="0"/>
        <w:adjustRightInd w:val="0"/>
        <w:spacing w:line="560" w:lineRule="exact"/>
        <w:ind w:left="419" w:leftChars="0" w:hanging="419" w:hangingChars="131"/>
        <w:textAlignment w:val="auto"/>
        <w:rPr>
          <w:rFonts w:ascii="Times New Roman" w:hAnsi="Times New Roman" w:eastAsia="楷体" w:cs="Times New Roman"/>
          <w:sz w:val="32"/>
          <w:szCs w:val="32"/>
        </w:rPr>
      </w:pPr>
      <w:r>
        <w:rPr>
          <w:rFonts w:ascii="Times New Roman" w:hAnsi="Times New Roman" w:eastAsia="楷体" w:cs="Times New Roman"/>
          <w:sz w:val="32"/>
          <w:szCs w:val="32"/>
        </w:rPr>
        <w:t>7.</w:t>
      </w:r>
      <w:r>
        <w:rPr>
          <w:rFonts w:ascii="Times New Roman" w:hAnsi="Times New Roman" w:eastAsia="楷体" w:cs="Times New Roman"/>
          <w:b/>
          <w:sz w:val="32"/>
          <w:szCs w:val="32"/>
        </w:rPr>
        <w:t xml:space="preserve"> Jinglong Li</w:t>
      </w:r>
      <w:r>
        <w:rPr>
          <w:rFonts w:ascii="Times New Roman" w:hAnsi="Times New Roman" w:eastAsia="楷体" w:cs="Times New Roman"/>
          <w:sz w:val="32"/>
          <w:szCs w:val="32"/>
        </w:rPr>
        <w:t xml:space="preserve">, Qing He, </w:t>
      </w:r>
      <w:r>
        <w:rPr>
          <w:rFonts w:ascii="Times New Roman" w:hAnsi="Times New Roman" w:eastAsia="楷体" w:cs="Times New Roman"/>
          <w:b/>
          <w:sz w:val="32"/>
          <w:szCs w:val="32"/>
        </w:rPr>
        <w:t>Yonghui Wang,</w:t>
      </w:r>
      <w:r>
        <w:rPr>
          <w:rFonts w:ascii="Times New Roman" w:hAnsi="Times New Roman" w:eastAsia="楷体" w:cs="Times New Roman"/>
          <w:sz w:val="32"/>
          <w:szCs w:val="32"/>
        </w:rPr>
        <w:t xml:space="preserve"> Xiaofei Ma, Xueqi</w:t>
      </w:r>
      <w:r>
        <w:rPr>
          <w:rFonts w:hint="eastAsia" w:ascii="Times New Roman" w:hAnsi="Times New Roman" w:eastAsia="楷体" w:cs="Times New Roman"/>
          <w:sz w:val="32"/>
          <w:szCs w:val="32"/>
          <w:lang w:val="en-US" w:eastAsia="zh-CN"/>
        </w:rPr>
        <w:t xml:space="preserve"> </w:t>
      </w:r>
      <w:r>
        <w:rPr>
          <w:rFonts w:ascii="Times New Roman" w:hAnsi="Times New Roman" w:eastAsia="楷体" w:cs="Times New Roman"/>
          <w:sz w:val="32"/>
          <w:szCs w:val="32"/>
        </w:rPr>
        <w:t>Zhang, Yongkai Li.Three-Dimensional Structure and</w:t>
      </w:r>
      <w:r>
        <w:rPr>
          <w:rFonts w:hint="eastAsia" w:ascii="Times New Roman" w:hAnsi="Times New Roman" w:eastAsia="楷体" w:cs="Times New Roman"/>
          <w:sz w:val="32"/>
          <w:szCs w:val="32"/>
          <w:lang w:val="en-US" w:eastAsia="zh-CN"/>
        </w:rPr>
        <w:t xml:space="preserve"> </w:t>
      </w:r>
      <w:r>
        <w:rPr>
          <w:rFonts w:ascii="Times New Roman" w:hAnsi="Times New Roman" w:eastAsia="楷体" w:cs="Times New Roman"/>
          <w:sz w:val="32"/>
          <w:szCs w:val="32"/>
        </w:rPr>
        <w:t>Transport Properties of Dust Aerosols in Central</w:t>
      </w:r>
      <w:r>
        <w:rPr>
          <w:rFonts w:hint="eastAsia" w:ascii="Times New Roman" w:hAnsi="Times New Roman" w:eastAsia="楷体" w:cs="Times New Roman"/>
          <w:sz w:val="32"/>
          <w:szCs w:val="32"/>
          <w:lang w:val="en-US" w:eastAsia="zh-CN"/>
        </w:rPr>
        <w:t xml:space="preserve"> </w:t>
      </w:r>
      <w:r>
        <w:rPr>
          <w:rFonts w:ascii="Times New Roman" w:hAnsi="Times New Roman" w:eastAsia="楷体" w:cs="Times New Roman"/>
          <w:sz w:val="32"/>
          <w:szCs w:val="32"/>
        </w:rPr>
        <w:t>Asia—New Insights from CALIOP Observations, 2007–2022[J]. Remote Sensing.2024;</w:t>
      </w:r>
      <w:r>
        <w:rPr>
          <w:rFonts w:hint="eastAsia" w:ascii="Times New Roman" w:hAnsi="Times New Roman" w:eastAsia="楷体" w:cs="Times New Roman"/>
          <w:sz w:val="32"/>
          <w:szCs w:val="32"/>
        </w:rPr>
        <w:t xml:space="preserve"> </w:t>
      </w:r>
      <w:r>
        <w:rPr>
          <w:rFonts w:ascii="Times New Roman" w:hAnsi="Times New Roman" w:eastAsia="楷体" w:cs="Times New Roman"/>
          <w:sz w:val="32"/>
          <w:szCs w:val="32"/>
        </w:rPr>
        <w:t>16(12): 2049.</w:t>
      </w:r>
    </w:p>
    <w:p w14:paraId="7905AE7C">
      <w:pPr>
        <w:keepNext w:val="0"/>
        <w:keepLines w:val="0"/>
        <w:pageBreakBefore w:val="0"/>
        <w:kinsoku/>
        <w:wordWrap/>
        <w:overflowPunct/>
        <w:topLinePunct w:val="0"/>
        <w:bidi w:val="0"/>
        <w:adjustRightInd w:val="0"/>
        <w:snapToGrid w:val="0"/>
        <w:spacing w:before="156" w:beforeLines="50" w:after="156" w:afterLines="50" w:line="560" w:lineRule="exact"/>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、主要完成人</w:t>
      </w:r>
    </w:p>
    <w:p w14:paraId="18999DA4">
      <w:pPr>
        <w:pStyle w:val="4"/>
        <w:keepNext w:val="0"/>
        <w:keepLines w:val="0"/>
        <w:pageBreakBefore w:val="0"/>
        <w:shd w:val="clear" w:color="auto" w:fill="FFFFFF"/>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主要完成人为王勇辉，其余参与人员包括新疆师范大学的刘西刚和李京龙，华东师范大学的周立旻以及中国气象局乌鲁木齐沙漠气象研究所的张同文和张瑞波。</w:t>
      </w:r>
    </w:p>
    <w:p w14:paraId="6EE066AD">
      <w:pPr>
        <w:keepNext w:val="0"/>
        <w:keepLines w:val="0"/>
        <w:pageBreakBefore w:val="0"/>
        <w:kinsoku/>
        <w:wordWrap/>
        <w:overflowPunct/>
        <w:topLinePunct w:val="0"/>
        <w:bidi w:val="0"/>
        <w:adjustRightInd w:val="0"/>
        <w:snapToGrid w:val="0"/>
        <w:spacing w:before="156" w:beforeLines="50" w:after="156" w:afterLines="50" w:line="560" w:lineRule="exact"/>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、主要完成单位</w:t>
      </w:r>
    </w:p>
    <w:p w14:paraId="5489A83B">
      <w:pPr>
        <w:pStyle w:val="4"/>
        <w:keepNext w:val="0"/>
        <w:keepLines w:val="0"/>
        <w:pageBreakBefore w:val="0"/>
        <w:shd w:val="clear" w:color="auto" w:fill="FFFFFF"/>
        <w:kinsoku/>
        <w:wordWrap/>
        <w:overflowPunct/>
        <w:topLinePunct w:val="0"/>
        <w:bidi w:val="0"/>
        <w:spacing w:before="0" w:beforeAutospacing="0" w:after="206" w:afterAutospacing="0" w:line="56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项目的主要完成单位包括三家单位，情况如下：</w:t>
      </w:r>
    </w:p>
    <w:p w14:paraId="4007CD94">
      <w:pPr>
        <w:pStyle w:val="4"/>
        <w:keepNext w:val="0"/>
        <w:keepLines w:val="0"/>
        <w:pageBreakBefore w:val="0"/>
        <w:shd w:val="clear" w:color="auto" w:fill="FFFFFF"/>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牵头单位为新疆师范大学</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该单位团队在干旱区气候变化及环境演变研究领域取得了显著成果，拥有自然地理学、人文地理学、地理信息系统等硕士学位授权点，以及多个专业实验室，为项目的实施提供了强有力的科研支持。</w:t>
      </w:r>
    </w:p>
    <w:p w14:paraId="21530E4B">
      <w:pPr>
        <w:pStyle w:val="4"/>
        <w:keepNext w:val="0"/>
        <w:keepLines w:val="0"/>
        <w:pageBreakBefore w:val="0"/>
        <w:shd w:val="clear" w:color="auto" w:fill="FFFFFF"/>
        <w:kinsoku/>
        <w:wordWrap/>
        <w:overflowPunct/>
        <w:topLinePunct w:val="0"/>
        <w:bidi w:val="0"/>
        <w:spacing w:before="0" w:beforeAutospacing="0" w:after="0" w:afterAutospacing="0" w:line="560" w:lineRule="exact"/>
        <w:ind w:firstLine="640" w:firstLineChars="200"/>
        <w:textAlignment w:val="auto"/>
        <w:rPr>
          <w:rFonts w:hint="eastAsia"/>
          <w:b/>
          <w:sz w:val="32"/>
          <w:szCs w:val="32"/>
        </w:rPr>
      </w:pPr>
      <w:r>
        <w:rPr>
          <w:rFonts w:hint="eastAsia" w:ascii="仿宋_GB2312" w:hAnsi="仿宋_GB2312" w:eastAsia="仿宋_GB2312" w:cs="仿宋_GB2312"/>
          <w:kern w:val="2"/>
          <w:sz w:val="32"/>
          <w:szCs w:val="32"/>
        </w:rPr>
        <w:t>参与单位为华东师范大学和中国气象局乌鲁木齐沙漠气象研究所。华东师范大学的地理科学学院在区域气候模式和卫星遥感技术方面具有显著优势，为项目提供了先进的技术和设备支持。中国气象局乌鲁木齐沙漠气象研究所是专门从事沙漠气象研究的科研机构</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研究所在中亚天气气候研究、数值预报模式开发等方面有着丰富的经验和成果，</w:t>
      </w:r>
      <w:bookmarkStart w:id="6" w:name="_GoBack"/>
      <w:bookmarkEnd w:id="6"/>
      <w:r>
        <w:rPr>
          <w:rFonts w:hint="eastAsia" w:ascii="仿宋_GB2312" w:hAnsi="仿宋_GB2312" w:eastAsia="仿宋_GB2312" w:cs="仿宋_GB2312"/>
          <w:kern w:val="2"/>
          <w:sz w:val="32"/>
          <w:szCs w:val="32"/>
        </w:rPr>
        <w:t>为项目的实施提供了重要的数据和技术支持。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8A7C27"/>
    <w:multiLevelType w:val="multilevel"/>
    <w:tmpl w:val="7D8A7C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EwNTYzNzYzMzG3tDRU0lEKTi0uzszPAykwrAUA+UKrMywAAAA="/>
    <w:docVar w:name="commondata" w:val="eyJoZGlkIjoiZTBjOTkyYmJhODM3ZWQ1MWMwZTAxNjZjOWUxNjhhZmYifQ=="/>
  </w:docVars>
  <w:rsids>
    <w:rsidRoot w:val="00D23857"/>
    <w:rsid w:val="000C531C"/>
    <w:rsid w:val="002C736F"/>
    <w:rsid w:val="0049603A"/>
    <w:rsid w:val="006467F0"/>
    <w:rsid w:val="008D77EC"/>
    <w:rsid w:val="00AF49B9"/>
    <w:rsid w:val="00B83A15"/>
    <w:rsid w:val="00C87186"/>
    <w:rsid w:val="00C915AA"/>
    <w:rsid w:val="00D10FF8"/>
    <w:rsid w:val="00D23857"/>
    <w:rsid w:val="00D346E0"/>
    <w:rsid w:val="00E83733"/>
    <w:rsid w:val="00FF368B"/>
    <w:rsid w:val="1D8F07FC"/>
    <w:rsid w:val="21202345"/>
    <w:rsid w:val="67BE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Title"/>
    <w:basedOn w:val="1"/>
    <w:next w:val="1"/>
    <w:link w:val="10"/>
    <w:qFormat/>
    <w:uiPriority w:val="99"/>
    <w:pPr>
      <w:spacing w:before="120" w:after="120" w:line="360" w:lineRule="auto"/>
      <w:jc w:val="center"/>
      <w:outlineLvl w:val="0"/>
    </w:pPr>
    <w:rPr>
      <w:rFonts w:ascii="Times New Roman" w:hAnsi="Times New Roman" w:eastAsia="宋体" w:cs="Times New Roman"/>
      <w:b/>
      <w:bCs/>
      <w:sz w:val="36"/>
      <w:szCs w:val="32"/>
    </w:r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character" w:customStyle="1" w:styleId="10">
    <w:name w:val="标题 字符"/>
    <w:basedOn w:val="7"/>
    <w:link w:val="5"/>
    <w:qFormat/>
    <w:uiPriority w:val="99"/>
    <w:rPr>
      <w:rFonts w:ascii="Times New Roman" w:hAnsi="Times New Roman" w:eastAsia="宋体" w:cs="Times New Roman"/>
      <w:b/>
      <w:bCs/>
      <w:sz w:val="36"/>
      <w:szCs w:val="32"/>
    </w:rPr>
  </w:style>
  <w:style w:type="paragraph" w:customStyle="1" w:styleId="11">
    <w:name w:val="last-nod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Default"/>
    <w:qFormat/>
    <w:uiPriority w:val="0"/>
    <w:pPr>
      <w:widowControl w:val="0"/>
      <w:autoSpaceDE w:val="0"/>
      <w:autoSpaceDN w:val="0"/>
      <w:adjustRightInd w:val="0"/>
    </w:pPr>
    <w:rPr>
      <w:rFonts w:ascii="华文仿宋" w:eastAsia="华文仿宋" w:cs="华文仿宋"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881</Words>
  <Characters>1537</Characters>
  <Lines>37</Lines>
  <Paragraphs>23</Paragraphs>
  <TotalTime>5</TotalTime>
  <ScaleCrop>false</ScaleCrop>
  <LinksUpToDate>false</LinksUpToDate>
  <CharactersWithSpaces>1652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2024-10-22T06:54:00Z</dcterms:created>
  <dc:creator>zhang zongxiao</dc:creator>
  <cp:lastModifiedBy>如果没有如果</cp:lastModifiedBy>
  <cp:lastPrinted>2024-10-22T08:47:00Z</cp:lastPrinted>
  <dcterms:modified xsi:type="dcterms:W3CDTF">2024-10-23T09:53:00Z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8df44b2dcef3086acee1cd732e94289cbb8c333bd6710c82ad53d041b9ab06bc</vt:lpwstr>
  </property>
  <property fmtid="{D5CDD505-2E9C-101B-9397-08002B2CF9AE}" pid="3" name="KSOProductBuildVer">
    <vt:lpwstr>2052-12.1.0.18276</vt:lpwstr>
  </property>
  <property fmtid="{D5CDD505-2E9C-101B-9397-08002B2CF9AE}" pid="4" name="ICV">
    <vt:lpwstr>5ACF04F43E1046CD993BD157F4047CD1_12</vt:lpwstr>
  </property>
</Properties>
</file>