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DC77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156" w:beforeLines="50" w:after="156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 w:bidi="ar-SA"/>
        </w:rPr>
        <w:t>基于光电传感技术的新疆特色资源品质</w:t>
      </w:r>
    </w:p>
    <w:p w14:paraId="0380179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156" w:beforeLines="50" w:after="156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 w:bidi="ar-SA"/>
        </w:rPr>
        <w:t>快速评价体系建立及应用示范</w:t>
      </w:r>
    </w:p>
    <w:p w14:paraId="660D473C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56" w:beforeLines="50" w:after="156" w:afterLines="50" w:line="560" w:lineRule="exac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 w14:paraId="6C55FFA4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56" w:beforeLines="50" w:after="156" w:afterLines="50" w:line="560" w:lineRule="exac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一、参与提名教师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马玉花（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新疆师范大学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）</w:t>
      </w:r>
    </w:p>
    <w:p w14:paraId="564ED7A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56" w:beforeLines="50" w:after="156" w:afterLines="50" w:line="560" w:lineRule="exac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主要知识产权和标准规范等目录：</w:t>
      </w:r>
    </w:p>
    <w:p w14:paraId="5C4E7C20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）论文：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篇</w:t>
      </w:r>
    </w:p>
    <w:p w14:paraId="72CFC8E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val="en-US" w:eastAsia="zh-CN"/>
        </w:rPr>
        <w:t xml:space="preserve">1. 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 xml:space="preserve">Gulibahaer Aimaiti, Yanbo Zou, </w:t>
      </w:r>
      <w:r>
        <w:rPr>
          <w:rFonts w:hint="eastAsia" w:ascii="Times New Roman" w:hAnsi="Times New Roman" w:eastAsia="仿宋_GB2312" w:cs="仿宋"/>
          <w:b/>
          <w:bCs w:val="0"/>
          <w:sz w:val="28"/>
          <w:szCs w:val="28"/>
          <w:lang w:eastAsia="zh-CN"/>
        </w:rPr>
        <w:t>Yuhua Ma*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 xml:space="preserve">, Yanjie Shi, Kezhen Qi*, Weiran Zhan, Zhi Qian, Zhao Liu, Yafei Dong. “Frozen” 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eastAsia="zh-CN"/>
        </w:rPr>
        <w:t>π-π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 xml:space="preserve"> stacking on perylene diimide molecules induces oxygen vacancies synergistic activation of persulfate towards degradation of tetracycline[J]. Chemical Engineering Journal, 2024, 496: 153852.</w:t>
      </w:r>
    </w:p>
    <w:p w14:paraId="32B61A9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val="en-US" w:eastAsia="zh-CN"/>
        </w:rPr>
        <w:t xml:space="preserve">2. 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 xml:space="preserve">Zhuanhu Wang, Yuexia Bai, Yunpeng Li, Kaixin Tao, Mayire Simayi, Yuchen Li, Zhihao Chen, Yunjie Sun, Xi Chen, Xiaolin Pang, </w:t>
      </w:r>
      <w:r>
        <w:rPr>
          <w:rFonts w:hint="eastAsia" w:ascii="Times New Roman" w:hAnsi="Times New Roman" w:eastAsia="仿宋_GB2312" w:cs="仿宋"/>
          <w:b/>
          <w:bCs w:val="0"/>
          <w:sz w:val="28"/>
          <w:szCs w:val="28"/>
          <w:lang w:eastAsia="zh-CN"/>
        </w:rPr>
        <w:t>Yuhua Ma*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>, Kezhen Qi*. Bi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vertAlign w:val="subscript"/>
          <w:lang w:eastAsia="zh-CN"/>
        </w:rPr>
        <w:t>2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>O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vertAlign w:val="subscript"/>
          <w:lang w:eastAsia="zh-CN"/>
        </w:rPr>
        <w:t>2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>CO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vertAlign w:val="subscript"/>
          <w:lang w:eastAsia="zh-CN"/>
        </w:rPr>
        <w:t>3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>/red phosphorus S-scheme heterojunction for H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vertAlign w:val="subscript"/>
          <w:lang w:eastAsia="zh-CN"/>
        </w:rPr>
        <w:t>2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 xml:space="preserve"> evolution and Cr(VI) reduction[J]. Journal of Colloid and Interface Science, 2022, 609:320–329.</w:t>
      </w:r>
    </w:p>
    <w:p w14:paraId="4D8A31B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val="en-US" w:eastAsia="zh-CN"/>
        </w:rPr>
        <w:t xml:space="preserve">3. 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 xml:space="preserve">Gulibahaer Aimaiti, </w:t>
      </w:r>
      <w:r>
        <w:rPr>
          <w:rFonts w:hint="eastAsia" w:ascii="Times New Roman" w:hAnsi="Times New Roman" w:eastAsia="仿宋_GB2312" w:cs="仿宋"/>
          <w:b/>
          <w:bCs w:val="0"/>
          <w:sz w:val="28"/>
          <w:szCs w:val="28"/>
          <w:lang w:eastAsia="zh-CN"/>
        </w:rPr>
        <w:t>Yuhua Ma*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>, Yuchen Li, Jiawen Li, Chenxiang Yan, Yunpeng Li, Rukeyamu Kayisier. Enhanced photocatalytic performance of recyclable 3D red phosphorus/sodium alginate aerogel composite[J]. Applied Surface Science, 2023, 608: 155018.</w:t>
      </w:r>
    </w:p>
    <w:p w14:paraId="6EC6660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val="en-US" w:eastAsia="zh-CN"/>
        </w:rPr>
        <w:t xml:space="preserve">4. </w:t>
      </w:r>
      <w:r>
        <w:rPr>
          <w:rFonts w:hint="eastAsia" w:ascii="Times New Roman" w:hAnsi="Times New Roman" w:eastAsia="仿宋_GB2312" w:cs="仿宋"/>
          <w:b/>
          <w:bCs w:val="0"/>
          <w:sz w:val="28"/>
          <w:szCs w:val="28"/>
          <w:lang w:eastAsia="zh-CN"/>
        </w:rPr>
        <w:t>Yuhua Ma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  <w:lang w:eastAsia="zh-CN"/>
        </w:rPr>
        <w:t>∗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>, Xiadiye Aihemaiti, Kezhen Qi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>**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>, Shiyin Wang, Yanjie Shi, Zhuanhu Wang, Minghe Gao, Fuhe Gai, Yulian Qiu. Construction of oxygen-vacancies-rich S-scheme BaTiO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vertAlign w:val="subscript"/>
          <w:lang w:eastAsia="zh-CN"/>
        </w:rPr>
        <w:t>3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>/red phosphorous heterojunction for enhanced photocatalytic activity[J]. Journal of Materials Science &amp; Technology, 2023, 156: 217–229.</w:t>
      </w:r>
    </w:p>
    <w:p w14:paraId="7F82BF6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val="en-US" w:eastAsia="zh-CN"/>
        </w:rPr>
        <w:t xml:space="preserve">5. 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 xml:space="preserve">Xiadiye Aihemaiti, Xin Wang, Yunpeng Li, Yun Wang, Lu Xiao, </w:t>
      </w:r>
      <w:r>
        <w:rPr>
          <w:rFonts w:hint="eastAsia" w:ascii="Times New Roman" w:hAnsi="Times New Roman" w:eastAsia="仿宋_GB2312" w:cs="仿宋"/>
          <w:b/>
          <w:bCs w:val="0"/>
          <w:sz w:val="28"/>
          <w:szCs w:val="28"/>
          <w:lang w:eastAsia="zh-CN"/>
        </w:rPr>
        <w:t>Yuhua Ma*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>, Kezhen Qi, Yu Zhang, Jing Liu, Jinyu Li**. Enhanced photocatalytic and antibacterial activities of S-scheme SnO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vertAlign w:val="subscript"/>
          <w:lang w:eastAsia="zh-CN"/>
        </w:rPr>
        <w:t>2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>/Red phosphorus photocatalyst under visible light[J]. Chemosphere, 2022, 296: 134013</w:t>
      </w:r>
    </w:p>
    <w:p w14:paraId="67F90A0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val="en-US" w:eastAsia="zh-CN"/>
        </w:rPr>
        <w:t xml:space="preserve">6. 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 xml:space="preserve">Yunpeng Li, Guliqire Adili, Gang Liang, </w:t>
      </w:r>
      <w:r>
        <w:rPr>
          <w:rFonts w:hint="eastAsia" w:ascii="Times New Roman" w:hAnsi="Times New Roman" w:eastAsia="仿宋_GB2312" w:cs="仿宋"/>
          <w:b/>
          <w:bCs w:val="0"/>
          <w:sz w:val="28"/>
          <w:szCs w:val="28"/>
          <w:lang w:eastAsia="zh-CN"/>
        </w:rPr>
        <w:t>Yuhua Ma*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>, Jianbo Liu*. CuInS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vertAlign w:val="subscript"/>
          <w:lang w:eastAsia="zh-CN"/>
        </w:rPr>
        <w:t>2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>/Red Phosphorus Nanosheet Interleaved Heterostructures with Improved Interfacial Charge Transfer for Photoelectrochemical Aptasensing[J]. Analytical Chemistry. 2024, 96: 11985-11996.</w:t>
      </w:r>
    </w:p>
    <w:p w14:paraId="139CC2D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val="en-US" w:eastAsia="zh-CN"/>
        </w:rPr>
        <w:t xml:space="preserve">7. 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 xml:space="preserve">Xiadiye Aihemaiti, Xin Wang, Zhuanhu Wang, Yuexia Bai, Kezhen, </w:t>
      </w:r>
      <w:r>
        <w:rPr>
          <w:rFonts w:hint="eastAsia" w:ascii="Times New Roman" w:hAnsi="Times New Roman" w:eastAsia="仿宋_GB2312" w:cs="仿宋"/>
          <w:b/>
          <w:bCs w:val="0"/>
          <w:sz w:val="28"/>
          <w:szCs w:val="28"/>
          <w:lang w:eastAsia="zh-CN"/>
        </w:rPr>
        <w:t>Yuhua Ma*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>, Kaixin Tao, Mayire Simayi, Nueramina Kuerban. Effective prevention of charge trapping in red phosphorus with nanosized CdS modification for superior photocatalysis[J]. Journal of Environmental Chemical Engineering, 2021, 9: 106479.</w:t>
      </w:r>
    </w:p>
    <w:p w14:paraId="0E093F2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val="en-US" w:eastAsia="zh-CN"/>
        </w:rPr>
        <w:t xml:space="preserve">8. 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>孙蕾,严欢,</w:t>
      </w:r>
      <w:r>
        <w:rPr>
          <w:rFonts w:hint="eastAsia" w:ascii="Times New Roman" w:hAnsi="Times New Roman" w:eastAsia="仿宋_GB2312" w:cs="仿宋"/>
          <w:b/>
          <w:bCs w:val="0"/>
          <w:sz w:val="28"/>
          <w:szCs w:val="28"/>
          <w:lang w:eastAsia="zh-CN"/>
        </w:rPr>
        <w:t>马玉花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>.光电化学传感检测技术的研究进展[C]//中国标准化研究院.2024新疆标准化论文集.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>新疆师范大学化学化工学院;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>新疆维吾尔自治区产品质量监督检验研究院;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>新疆维吾尔自治区分析测试研究院;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>2024:3. DOI:10.26914/c.cnkihy.2024.025459.</w:t>
      </w:r>
    </w:p>
    <w:p w14:paraId="40A96B69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标准：8项</w:t>
      </w:r>
    </w:p>
    <w:p w14:paraId="17FF9AD5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>苹果品质无损快速测定 近红外法，阿拉尔果业行业联合协会，T/AFFI 050-2024.严欢、阿依古丽·塔什波拉提、</w:t>
      </w:r>
      <w:r>
        <w:rPr>
          <w:rFonts w:hint="eastAsia" w:ascii="Times New Roman" w:hAnsi="Times New Roman" w:eastAsia="仿宋_GB2312" w:cs="仿宋"/>
          <w:b/>
          <w:bCs w:val="0"/>
          <w:sz w:val="28"/>
          <w:szCs w:val="28"/>
          <w:lang w:eastAsia="zh-CN"/>
        </w:rPr>
        <w:t>马玉花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>、孙蕾、杨中、杨璐、胡小明、李慕春、杨佳欣、王苗苗、田合、沈珂、卢彬、刘军、艾合买提江·艾海提、贾淑华、李玉路、方冰、郭姝含、李运干。</w:t>
      </w:r>
    </w:p>
    <w:p w14:paraId="687CDE53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>石榴品质无损快速测定 近红外法，阿拉尔果业行业联合协会，T/AFFI 051-2024.严欢、阿依古丽·塔什波拉提、</w:t>
      </w:r>
      <w:r>
        <w:rPr>
          <w:rFonts w:hint="eastAsia" w:ascii="Times New Roman" w:hAnsi="Times New Roman" w:eastAsia="仿宋_GB2312" w:cs="仿宋"/>
          <w:b/>
          <w:bCs w:val="0"/>
          <w:sz w:val="28"/>
          <w:szCs w:val="28"/>
          <w:lang w:eastAsia="zh-CN"/>
        </w:rPr>
        <w:t>马玉花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>、孙蕾、杨璐、李慕春、胡小明、刘军、王苗苗、艾合买提江·艾海提、田合、沈珂、卢彬、贾淑华、李玉路、郭姝含、李运干。</w:t>
      </w:r>
    </w:p>
    <w:p w14:paraId="25621464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>香梨品质无损快速测定 近红外法，阿拉尔果业行业联合协会，T/AFFI 052-2024.严欢、阿依古丽·塔什波拉提、</w:t>
      </w:r>
      <w:r>
        <w:rPr>
          <w:rFonts w:hint="eastAsia" w:ascii="Times New Roman" w:hAnsi="Times New Roman" w:eastAsia="仿宋_GB2312" w:cs="仿宋"/>
          <w:b/>
          <w:bCs w:val="0"/>
          <w:sz w:val="28"/>
          <w:szCs w:val="28"/>
          <w:lang w:eastAsia="zh-CN"/>
        </w:rPr>
        <w:t>马玉花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>、孙蕾、杨璐、李慕春、胡小明、刘军、王苗苗、艾合买提江·艾海提、田合、沈珂、卢彬、贾淑华、李玉路、方冰、郭姝含、李运干。</w:t>
      </w:r>
    </w:p>
    <w:p w14:paraId="0453C52C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>苹果品质无损快速测定 近红外法，新疆瑞合食品有限公司，Q/RHSP 0010S-2024.严欢，李玉路，阿依古丽·塔什波拉提，</w:t>
      </w:r>
      <w:r>
        <w:rPr>
          <w:rFonts w:hint="eastAsia" w:ascii="Times New Roman" w:hAnsi="Times New Roman" w:eastAsia="仿宋_GB2312" w:cs="仿宋"/>
          <w:b/>
          <w:bCs w:val="0"/>
          <w:sz w:val="28"/>
          <w:szCs w:val="28"/>
          <w:lang w:eastAsia="zh-CN"/>
        </w:rPr>
        <w:t>马玉花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>，孙蕾，何叶，贾淑华，杨喜伟，方冰，张雪灵。</w:t>
      </w:r>
    </w:p>
    <w:p w14:paraId="44F716A9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>香梨品质无损快速测定 近红外法，新疆瑞合食品有限公司，Q/RHSP 0011S-2024.严欢，李玉路，阿依古丽·塔什波拉提，</w:t>
      </w:r>
      <w:r>
        <w:rPr>
          <w:rFonts w:hint="eastAsia" w:ascii="Times New Roman" w:hAnsi="Times New Roman" w:eastAsia="仿宋_GB2312" w:cs="仿宋"/>
          <w:b/>
          <w:bCs w:val="0"/>
          <w:sz w:val="28"/>
          <w:szCs w:val="28"/>
          <w:lang w:eastAsia="zh-CN"/>
        </w:rPr>
        <w:t>马玉花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>，孙蕾，李玉路，何叶，贾淑华，杨喜伟，方冰，张雪灵。</w:t>
      </w:r>
    </w:p>
    <w:p w14:paraId="454647CE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>石榴品质无损快速测定 近红外法，新疆瑞合食品有限公司，Q/RHSP 0012S-2024.严欢，阿依古丽·塔什波拉提，</w:t>
      </w:r>
      <w:r>
        <w:rPr>
          <w:rFonts w:hint="eastAsia" w:ascii="Times New Roman" w:hAnsi="Times New Roman" w:eastAsia="仿宋_GB2312" w:cs="仿宋"/>
          <w:b/>
          <w:bCs w:val="0"/>
          <w:sz w:val="28"/>
          <w:szCs w:val="28"/>
          <w:lang w:eastAsia="zh-CN"/>
        </w:rPr>
        <w:t>马玉花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>，孙蕾，李玉路，何叶，贾淑华，杨喜伟，方冰，张雪灵。</w:t>
      </w:r>
    </w:p>
    <w:p w14:paraId="32EB786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发明专利：1项</w:t>
      </w:r>
    </w:p>
    <w:p w14:paraId="276629EB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 xml:space="preserve">一种红磷/碳酸氧铋S型异质结光催化剂及其制备方法. </w:t>
      </w:r>
      <w:r>
        <w:rPr>
          <w:rFonts w:hint="eastAsia" w:ascii="Times New Roman" w:hAnsi="Times New Roman" w:eastAsia="仿宋_GB2312" w:cs="仿宋"/>
          <w:b/>
          <w:bCs w:val="0"/>
          <w:sz w:val="28"/>
          <w:szCs w:val="28"/>
          <w:lang w:eastAsia="zh-CN"/>
        </w:rPr>
        <w:t>马玉花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>，王转虎，李云鹏，张雨，李煜宸. ZL 2021 1 1022558.6，2023年11月3日授权</w:t>
      </w:r>
    </w:p>
    <w:p w14:paraId="5E2313E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）软件著作权：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项</w:t>
      </w:r>
    </w:p>
    <w:p w14:paraId="0C6C9BA9"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>软件著作权：2024SR0249005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val="en-US" w:eastAsia="zh-CN"/>
        </w:rPr>
        <w:t xml:space="preserve">, 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>光电化学传感数据检测分析软件.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b w:val="0"/>
          <w:bCs/>
          <w:sz w:val="28"/>
          <w:szCs w:val="28"/>
          <w:lang w:eastAsia="zh-CN"/>
        </w:rPr>
        <w:t>新疆师范大学</w:t>
      </w:r>
    </w:p>
    <w:p w14:paraId="5C0D5B1F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081A52"/>
    <w:multiLevelType w:val="singleLevel"/>
    <w:tmpl w:val="C9081A5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BAD6AEF"/>
    <w:multiLevelType w:val="singleLevel"/>
    <w:tmpl w:val="0BAD6AE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27558CA"/>
    <w:multiLevelType w:val="singleLevel"/>
    <w:tmpl w:val="127558CA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EwNTYzNzYzMzG3tDRU0lEKTi0uzszPAykwrAUA+UKrMywAAAA="/>
    <w:docVar w:name="commondata" w:val="eyJoZGlkIjoiZTBjOTkyYmJhODM3ZWQ1MWMwZTAxNjZjOWUxNjhhZmYifQ=="/>
  </w:docVars>
  <w:rsids>
    <w:rsidRoot w:val="00D23857"/>
    <w:rsid w:val="000C531C"/>
    <w:rsid w:val="002C736F"/>
    <w:rsid w:val="0049603A"/>
    <w:rsid w:val="006467F0"/>
    <w:rsid w:val="008D77EC"/>
    <w:rsid w:val="00AF49B9"/>
    <w:rsid w:val="00B83A15"/>
    <w:rsid w:val="00C87186"/>
    <w:rsid w:val="00C915AA"/>
    <w:rsid w:val="00D10FF8"/>
    <w:rsid w:val="00D23857"/>
    <w:rsid w:val="00D346E0"/>
    <w:rsid w:val="00E83733"/>
    <w:rsid w:val="00FF368B"/>
    <w:rsid w:val="08D81607"/>
    <w:rsid w:val="1D8F07FC"/>
    <w:rsid w:val="21202345"/>
    <w:rsid w:val="40DA0E65"/>
    <w:rsid w:val="67BE1C2D"/>
    <w:rsid w:val="7EDF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2"/>
    <w:qFormat/>
    <w:uiPriority w:val="99"/>
    <w:pPr>
      <w:spacing w:before="120" w:after="120" w:line="360" w:lineRule="auto"/>
      <w:jc w:val="center"/>
      <w:outlineLvl w:val="0"/>
    </w:pPr>
    <w:rPr>
      <w:rFonts w:ascii="Times New Roman" w:hAnsi="Times New Roman" w:eastAsia="宋体" w:cs="Times New Roman"/>
      <w:b/>
      <w:bCs/>
      <w:sz w:val="36"/>
      <w:szCs w:val="32"/>
    </w:r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标题 字符"/>
    <w:basedOn w:val="9"/>
    <w:link w:val="7"/>
    <w:qFormat/>
    <w:uiPriority w:val="99"/>
    <w:rPr>
      <w:rFonts w:ascii="Times New Roman" w:hAnsi="Times New Roman" w:eastAsia="宋体" w:cs="Times New Roman"/>
      <w:b/>
      <w:bCs/>
      <w:sz w:val="36"/>
      <w:szCs w:val="32"/>
    </w:rPr>
  </w:style>
  <w:style w:type="paragraph" w:customStyle="1" w:styleId="13">
    <w:name w:val="last-nod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仿宋" w:eastAsia="华文仿宋" w:cs="华文仿宋" w:hAnsiTheme="minorHAnsi"/>
      <w:color w:val="000000"/>
      <w:kern w:val="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1095</Words>
  <Characters>2734</Characters>
  <Lines>37</Lines>
  <Paragraphs>23</Paragraphs>
  <TotalTime>4</TotalTime>
  <ScaleCrop>false</ScaleCrop>
  <LinksUpToDate>false</LinksUpToDate>
  <CharactersWithSpaces>3017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2024-10-22T06:54:00Z</dcterms:created>
  <dc:creator>zhang zongxiao</dc:creator>
  <cp:lastModifiedBy>如果没有如果</cp:lastModifiedBy>
  <cp:lastPrinted>2024-10-25T04:26:00Z</cp:lastPrinted>
  <dcterms:modified xsi:type="dcterms:W3CDTF">2024-10-25T04:51:24Z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8df44b2dcef3086acee1cd732e94289cbb8c333bd6710c82ad53d041b9ab06bc</vt:lpwstr>
  </property>
  <property fmtid="{D5CDD505-2E9C-101B-9397-08002B2CF9AE}" pid="3" name="KSOProductBuildVer">
    <vt:lpwstr>2052-12.1.0.18608</vt:lpwstr>
  </property>
  <property fmtid="{D5CDD505-2E9C-101B-9397-08002B2CF9AE}" pid="4" name="ICV">
    <vt:lpwstr>BE5D0AB189834CBF9A2076346DE2AA56_13</vt:lpwstr>
  </property>
</Properties>
</file>